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12 176 vom 14. November 2012</w:t>
      </w:r>
    </w:p>
    <w:p>
      <w:r>
        <w:t>VS Kantonsgericht, 2012-11-14, FR</w:t>
      </w:r>
    </w:p>
    <w:p>
      <w:r>
        <w:rPr>
          <w:b/>
        </w:rPr>
        <w:t xml:space="preserve">Quelle: </w:t>
      </w:r>
      <w:r>
        <w:t>https://mcp.opencaselaw.ch/entscheid/vs_gerichte_P3 12 176</w:t>
      </w:r>
    </w:p>
    <w:p>
      <w:r>
        <w:t>FR: VS_GERICHTE P3 12 176 du 14 novembre 2012</w:t>
      </w:r>
    </w:p>
    <w:p>
      <w:r>
        <w:t>IT: VS_GERICHTE P3 12 176 del 14 novembre 2012</w:t>
      </w:r>
    </w:p>
    <w:p>
      <w:pPr>
        <w:pStyle w:val="Heading2"/>
      </w:pPr>
      <w:r>
        <w:t>Regeste</w:t>
      </w:r>
    </w:p>
    <w:p>
      <w:r>
        <w:t>P3 12 176 ORDONNANCE DU 14 NOVEMBRE 2012 Tribunal cantonal du Valais Chambre pénale Jacques Berthouzoz, juge unique ; Frédéric Carron, greffier en la cause pénale X__________, recourant, représenté par Maître A___________ contre l’ordonnance rendue le 18 octobre 2012 par le Tribunal des mesures de contrainte (exécution anticipée des peines et des mesures, prolongation de la détention provisoire ; art. 227 et 236 CPP)</w:t>
      </w:r>
    </w:p>
    <w:p>
      <w:pPr>
        <w:pStyle w:val="Heading2"/>
      </w:pPr>
      <w:r>
        <w:t>Erwägungen</w:t>
      </w:r>
    </w:p>
    <w:p>
      <w:r>
        <w:rPr>
          <w:b/>
        </w:rPr>
        <w:t>E. 1</w:t>
      </w:r>
    </w:p>
    <w:p>
      <w:r>
        <w:t>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1.1</w:t>
      </w:r>
    </w:p>
    <w:p>
      <w:r>
        <w:t>Un recours peut être formé devant un juge unique de la chambre pénale contre le prononcé du Tribunal des mesures de contrainte ordonnant une mise en détention provisoire ou sa prolongation (art. 222 et 393 al. 1 let. c CPP, 20 al. 3 LOJ et 13 al. 1 LACPP). La même voie de recours est ouverte contre le refus du Tribunal des mesures de contrainte de libérer un prévenu qui exécute de manière anticipée sa peine privative de liberté ou sa mesure entraînant une privation de liberté (art. 222 par analogie et 393 al. 1 let. c 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t>- 5 -</w:t>
      </w:r>
    </w:p>
    <w:p>
      <w:r>
        <w:rPr>
          <w:b/>
        </w:rPr>
        <w:t>E. 1.2</w:t>
      </w:r>
    </w:p>
    <w:p>
      <w:r>
        <w:t>En l’espèce, X___________ a qualité pour recourir, dès lors qu’il est prévenu (art. 104 al. 1 let. a et 111 al. 1 CPP) et détenu (art. 222 CPP) et qu’il a un intérêt juridiquement protégé à l’annulation de l’ordonnance refusant de le libérer (art. 382 al.</w:t>
      </w:r>
    </w:p>
    <w:p>
      <w:r>
        <w:rPr>
          <w:b/>
        </w:rPr>
        <w:t>E. 2</w:t>
      </w:r>
    </w:p>
    <w:p>
      <w:r>
        <w:t>X___________ soutient tout d’abord être toujours en détention provisoire, et non en exécution anticipée de peine. Son incarcération serait donc illicite depuis le 18 septembre 2012, faute de toute prolongation de sa détention provisoire par le Tribunal des mesures de contrainte au-delà de cette date.</w:t>
      </w:r>
    </w:p>
    <w:p>
      <w:r>
        <w:rPr>
          <w:b/>
        </w:rPr>
        <w:t>E. 2.1</w:t>
      </w:r>
    </w:p>
    <w:p>
      <w:r>
        <w:t>Aux termes de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(al. 4). Quant à l’art. 220 al. 1 CPP, il énonce que la détention provisoire commence au moment où le tribunal des mesures de contrainte l’ordonne et s’achève lorsque l’acte d’accusation est notifié au tribunal de première instance, que le prévenu commence à purger sa sanction privative de liberté de manière anticipée ou qu’il soit libéré pendant l’instruction. Comme cela ressort de l’ATF 137 IV 177 consid. 2.2, qu’il convient de lire conjointement avec son état de fait, la détention provisoire prend fin, respectivement l’exécution anticipée de la peine privative de liberté ou de la mesure entraînant une privation de liberté commence dès le transfert du prévenu dans un établissement d’exécution, et non pas dès l’autorisation de la direction de la procédure. Une telle interprétation des art. 220 al. 1 et 236 al. 4 CPP, partagée d’ailleurs par Hug (Kommentar zur Schweizerischen Strafprozessordnung [StPO], 2010, n. 15 ad art. 236 CPP), rejoint le texte clair de l’art. 235 al. 4 du projet de Code de procédure pénale suisse, lequel prévoyait que « le prévenu commence à exécuter la peine ou la mesure et est soumis au régime de l’exécution dès qu’il entre dans l’établissement d’exécution » (FF 2006 p. 1442). Quant aux arrêts 1B_426/2012 du 3 août 2012 consid. 2.1 et 1B_415/2012 du 25 juillet 2012 consid. 3, ils vont dans le même sens, dans la mesure où ils parlent également d’« entrée dans l’établissement ».</w:t>
      </w:r>
    </w:p>
    <w:p>
      <w:r>
        <w:rPr>
          <w:b/>
        </w:rPr>
        <w:t>E. 2.2</w:t>
      </w:r>
    </w:p>
    <w:p>
      <w:r>
        <w:t>En l’occurrence, rien au dossier n’indique que X___________ ait été transféré dans un établissement d’exécution depuis le dépôt de sa demande d’exécution anticipée du 25 juillet 2012. Sur le vu de la jurisprudence précitée, force est donc de constater que l’exécution anticipée de sa peine privative de liberté n’a pas encore commencé et qu’il</w:t>
      </w:r>
    </w:p>
    <w:p>
      <w:r>
        <w:t>- 6 - reste soumis au régime de la détention provisoire, dont il convient d’examiner la légalité.</w:t>
      </w:r>
    </w:p>
    <w:p>
      <w:r>
        <w:rPr>
          <w:b/>
        </w:rPr>
        <w:t>E. 3</w:t>
      </w:r>
    </w:p>
    <w:p>
      <w:r>
        <w:t>3.1.1 Une mesure de détention provisoire n’est compatible avec la liberté personnelle (art. 10 al. 2 Cst. et 5 CEDH) que si elle repose sur une base légale (art. 31 al. 1 et 36 al. 1 Cst.), soit en l’espèce l’art. 221 CPP. Elle doit en outre correspondre à un intérêt public et respecter le principe de la proportionnalité (art. 36 al. 2 et 3 Cst. ; ATF 123 I 268 consid. 2c). Pour que tel soit le cas, la privation de liberté doit être justifiée par les besoins de l’instruction, un risque de fuite ou un danger de collusion ou de réitération (art. 221 al. 1 let. a, b et c CPP). Préalablement à ces conditions, il doit exister à l’égard de l’intéressé des charges suffisantes ou des indices sérieux de culpabilité, c’est-à-dire des raisons plausibles de le soupçonner d’avoir commis une infraction (art. 221 al. 1 CPP et 5 par. 1 let.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La présomption d’innocence s’impose au juge de fond, mais ne s’applique pas en tant que telle au stade de la détention (ATF 137 IV 122 consid. 3.2 ; 116 Ia 143 consid. 3c). En effet, c’est au juge du fond, et non à celui de la détention, qu’il incombe de procéder à la qualification juridique des faits retenus dans l’acte d’inculpation et d’apprécier la culpabilité de l’intéressé, ainsi que la valeur probante des différentes déclarations (arrêt 1B_182/2011 du 5 mai 2011 consid. 3.2). 3.1.2 En ce qui concerne le principe de proportionnalité, toute personne qui est mise en détention provisoire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consid. 4.1 et les références citées). Selon la jurisprudence concordante du Tribunal fédéral et de la Cour européenne des droits de l’homme, la proportionnalité de la durée de la détention doit être examinée au regard de l’ensemble des circonstances concrètes du cas d’espèce (ATF 133 I 168 consid. 4.1 ; 132 I 21 consid. 4.1 ; 124 I 208 consid. 6 ; 123 I 268 consid. 3a). Il n’appartient pas au juge de la détention de se livrer à un pronostic détaillé de la peine qui sera prononcée (arrêt 1B_186/2011 du 4 mai 2011 consid. 3.2). Selon une jurisprudence constante, la possibilité d’un sursis, voire d’un sursis partiel, n’a en principe pas à être prise en considération dans l’examen de la proportionnalité de la détention (ATF 133 I 270 consid. 3.4.2 ; 125 I 60). Ainsi, la possibilité d’un sursis ne doit être prise en compte que lorsqu’il apparaît d’emblée et clairement que celui-ci devra être accordé (arrêt 1B_624/2011 du 29 novembre 2011 consid. 3.2). En principe, la possibilité d’une</w:t>
      </w:r>
    </w:p>
    <w:p>
      <w:r>
        <w:t>- 7 - libération conditionnelle n’a également pas à être prise en compte pour juger de la proportionnalité de la détention provisoire (ATF 125 I 60 consid. 3d). 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(art. 86 al. 1 CP). Il n’y a d’exception à cette règle que si une appréciation des circonstances concrètes permet d’aboutir d’emblée à la conclusion que les conditions de la libération conditionnelle sont réalisées (ATF 133 I 270 consid. 3.4.2 ; arrêts 1B_122/2009 du 10 juin 2009 consid. 2.3 ; 1B_94/2009 du 8 mai 2009 consid. 5.2 ; 1B_82/2008 du 7 avril 2008 consid. 4.1 et la jurisprudence citée). 3.1.3 Concrétisant le principe de la célérité, l’art. 5 CPP impose aux autorités pénales d’engager les procédures pénales sans délai et de les mener à terme sans retard injustifié (al. 1), la procédure devant être conduite en priorité lorsqu’un prévenu est placé en détention (al. 2). L’incarcération peut être disproportionnée en cas de retard injustifié dans le cours de la procédure pénale (ATF 128 I 149 consid. 2.2.1 ; 123 I 268 consid. 3a ; 116 Ia 147 consid. 5a ; 107 Ia 257 consid. 2 et 3). Il doit toutefois s’agir d’un manquement particulièrement grave, faisant au surplus apparaître que l’autorité de poursuite n’est plus en mesure de conduire la procédure à chef dans un délai raisonnable (ATF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 3.1.4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la gravité de l’infraction, le caractère de l’intéressé, sa moralité, ses ressources, ses liens avec l’Etat qui le poursuit, ainsi que ses contacts à l’étranger, qui font apparaître le risque de fuite non seulement possible, mais également probable (ATF 125 I 60 consid. 3a et les arrêts cités). La gravité de l’infraction ne peut pas, à elle seule, justifier la prolongation de la détention, même si elle permet souvent de présumer un danger de fuite en raison de l’importance de la peine dont le prévenu est menacé (ATF 125 I 60 consid. 3a ; 117 Ia 69 consid. 4a ; 108 Ia 64 consid. 3). Il est possible de se soustraire à la justice non seulement en prenant la fuite à l’étranger, mais également en disparaissant dans la clandestinité (arrêt 1B_429/2011 du 13 septembre 2011 consid. 5.2). Conformément au principe de la proportionnalité (art. 36 al. 3 Cst.), il convient d’examiner les possibilités de mettre en œuvre d’autres solutions moins dommageables que la détention (règle de la nécessité ; ATF 130 II 425 consid. 5.2 ; 126 I 219 consid. 2c et les arrêts cités). Cette exigence est concrétisée par l’art. 237 al. 1 CPP, qui prévoit que le tribunal compétent ordonne une ou plusieurs mesures moins</w:t>
      </w:r>
    </w:p>
    <w:p>
      <w:r>
        <w:t>- 8 - sévères en lieu et place de la détention provisoire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et l’obligation de se présenter régulièrement à un service administratif (let. d). L’art. 237 al. 3 CPP précise que, pour surveiller l’exécution de ces mesures, le tribunal peut ordonner l’utilisation d’appareils techniques qui peuvent être fixés à la personne sous surveillance (arrêt 1B_237/2011 du 7 juin 2011 consid. 7.1). La surveillance électronique ne constitue pas en soi une mesure de substitution, mais uniquement un moyen de contrôler l’exécution d’une telle mesure, en particulier une assignation à résidence. S’il apparaît que cette dernière mesure n’est pas apte à prévenir le risque de fuite, la surveillance électronique, dépourvue en soi d’effet préventif, ne saurait être mise en œuvre (arrêt 1B_455/2011 du 22 septembre 2011 consid. 3.5). Lorsque le risque de fuite est important, le dépôt du passeport, l’interdiction de quitter le territoire suisse et l’obligation de se présenter périodiquement aux autorités suisses sont des mesures de substitution clairement insuffisantes (arrêt 1B_720/2011 du 18 janvier 2012 consid. 3.3). Au demeurant, l’obligation de se présenter régulièrement au poste de police n’est pas de nature à empêcher une personne de s’enfuir à l’étranger, mais permet uniquement de constater la fuite, quelques jours après sa survenance (arrêt 1B_513/2012 du 2 octobre 2012 consid. 3.3). De même, le dépôt des pièces d’identité et l’assignation à résidence ne peuvent empêcher de passer la frontière, au vu du peu de difficulté à quitter la Suisse sans papiers (arrêt 1B_513/2012 du 2 octobre 2012 consid. 3.3 et les arrêts cités). 3.1.5 Selon la jurisprudence, si l’autorité compétente omet de prolonger la détention ou d’ordonner l’élargissement du prévenu à l’échéance du délai légal prévu, l’incarcération devient illégale. Une décision prise après l’expiration est donc tardive et n’a pas pour effet de prolonger rétroactivement le titre juridique de la détention, devenu caduc, et ne répare pas l’illégalité de cette mesure. La détention reprend cependant un cours conforme au droit si les conditions et les formalités d’une nouvelle arrestation sont satisfaites (arrêt 1B_386/2011 du 26 août 2011 consid. 3.3 et les arrêts cités). Lorsque la procédure de mise en détention ou de prolongation de la détention ne satisfait pas aux garanties constitutionnelles ou conventionnelles en cause, il n’en résulte pas obligatoirement que le prévenu doive être immédiatement remis en liberté (ATF 116 Ia 60 consid. 3b ; 115 Ia 293 consid. 5g ; 114 Ia 88 consid. 5d). Il apparaît en effet exclu de lever la mesure de contrainte actuellement justifiée pour la seule raison que, durant une période antérieure déterminée, l’incarcération de l’intéressée n’aurait pas reposé sur un titre de détention formel (arrêt 1B_386/2011 du 26 août 2011 consid.</w:t>
      </w:r>
    </w:p>
    <w:p>
      <w:r>
        <w:rPr>
          <w:b/>
        </w:rPr>
        <w:t>E. 3.6</w:t>
      </w:r>
    </w:p>
    <w:p>
      <w:r>
        <w:t>et les arrêts cités). Selon la jurisprudence, une violation des règles de procédure relatives à la détention provisoire, en particulier l’absence d’une décision prise selon les formes prescrites par la loi au sens des art. 31 al. 1 Cst. et 5 par. 1 CEDH, peut par contre être réparée d’emblée, indépendamment de la procédure d’indemnisation prévue à l’art. 431 CPP, par une constatation de l’irrégularité, une admission partielle du recours sur ce point et</w:t>
      </w:r>
    </w:p>
    <w:p>
      <w:r>
        <w:t>- 9 - la mise à la charge de l’Etat des frais de justice (ATF 137 IV 92 consid. 3 ; 136 I 274 consid. 2.3 ; arrêt 1B_173/2011 du 17 mai 2011). La dispense des frais de justice s’étend à l’ensemble de la procédure de détention ou de prolongation de celle-ci (arrêt 1B_656/2011 du 19 décembre 2011 consid. 3.3). 3.2.1 En l’espèce, l’existence de charges suffisantes à l’égard de X___________ n’est tout d’abord pas douteuse. En effet, d’une part, il reconnaît avoir imité la signature de N___________, au printemps 2011, pour louer un appartement et obtenir une garantie de loyer d’un montant de 3’500 fr. de la part O___________, puis avoir tenté de retirer de l’argent auprès de la Banque L___________ et de faire le plein d’essence de son véhicule, le 12 juin 2012, à l’aide de deux cartes de crédit appartenant à K___________ et enfin avoir volé un ordinateur portable dans un magasin M___________, le 14 juin 2012. D’autre part, il est clairement mis en cause par B___________, qui l’accuse de l’avoir dépouillée d’un montant de 2’595 fr. 60, le 19 février 2009. Il en va de même de F___________, qui lui reproche de lui avoir indûment soutiré la somme de 1’340 fr., en août 2011, et de s’être fait prêter la somme de 7’000 fr. par G___________, en usurpant son identité, pour s’acheter une VW Golf. Quant au Foyer H___________, il lui fait grief d’avoir occupé une chambre pendant dix jours, sans la payer, du 29 juillet au 8 août 2011, étant rappelé qu’il n’appartient pas au juge de la détention de procéder à une pesée complète des éléments à charge et à décharge et d’apprécier la crédibilité des personnes qui mettent en cause le prévenu, mais uniquement d’examiner s’il existe des indices sérieux de culpabilité justifiant une telle mesure, ce qui est manifestement le cas sur le vu du dossier. 3.2.2 Sous l’angle du principe de la proportionnalité, force est ensuite de retenir que la durée de la détention provisoire déjà subie (5 mois) reste encore éloignée de la durée probable de la peine privative de liberté à laquelle il faut s’attendre concrètement en cas de condamnation, compte tenu de la gravité des infractions de vol (art. 139 CP), d’escroquerie (art. 146 CP), de filouterie d’auberge (art. 149 CP), de tentative d’obtention frauduleuse d’une prestation (art. 22 et 150 CP) et de faux dans les titres (art. 251 CP) faisant notamment l’objet de l’instruction – infractions pour la plupart passibles d’une peine privative de liberté de cinq ans au plus –, ainsi que du concours d’infraction (art. 49 al. 1 CP) et des mauvais antécédents de X___________ (art. 47 al. 1 CP). D’ailleurs, le recourant évoque une peine globale maximum de 12 mois dans son recours. Quant à la possibilité d’un sursis, voire d’un sursis partiel, elle n’a pas à être prise en considération, dès lors qu’il n’apparaît pas d’emblée et clairement que l’une ou l’autre de ces mesures devra être accordée. Il en va de même de la possibilité d’une libération conditionnelle. 3.2.3 En ce qui concerne enfin le risque de fuite, on observe que X___________ est de nationalité D___________, que sa fille, ses frères et ses sœurs vivent tous en D___________, qu’il est propriétaire d’une maison dans son pays d’origine, qu’il n’a aucune famille en Suisse, que ses seules connaissances dans notre pays sont ses dénonciateurs et qu’il est sans domicile fixe, sans permis de séjour et sans emploi, donc sans revenus. Dans ces conditions, le danger de fuite est d’autant plus patent que les multiples infractions pour lesquelles il est poursuivi pénalement sont graves et que la peine à laquelle il est exposé est ainsi relativement importante. Il s’agit d’autant</w:t>
      </w:r>
    </w:p>
    <w:p>
      <w:r>
        <w:t>- 10 - d’éléments concrets permettant de conclure à la très haute vraisemblance du risque de fuite, nonobstant l’avis contraire exprimé par le procureur le 4 octobre 2012, étant précisé que le simple fait pour le recourant d’être arrivé en Suisse en 2004 et de prétendre n’avoir pas l’intention de quitter notre pays, mais vouloir y rester pour travailler, est impropre à modifier cette appréciation. Sous l’angle encore du principe de la proportionnalité, aucune mesure de substitution moins sévère que la détention provisoire, propre à atteindre le même but que cette dernière, n’entre en considération. En effet, étant sans ressources, la fourniture de sûretés (art. 237 al. 2 let. a CPP) est d’emblée à exclure, d’autant que X___________ ne prétend pas connaître des proches pouvant lui servir de caution. Il en va de même de la saisie des documents d’identité et autres documents officiels (let. b), de l’assignation à résidence ou de l’interdiction de se rendre dans un certain lieu (let. c) et de l’obligation de se présenter régulièrement à un service administratif (let. d), compte tenu de l’importance du risque de fuite, lequel est, comme on l’a vu, très élevé, ainsi que du peu de difficulté à quitter la Suisse sans papiers. Au surplus, la jurisprudence considère que l’obligation de se présenter régulièrement à un poste de police n’est pas de nature à empêcher une personne de s’enfuir à l’étranger, mais permet uniquement de constater la fuite, quelques jours après sa survenance. Enfin, une surveillance électronique (art. 237 al. 3 CPP) ne saurait être mise en œuvre, dès lors qu’elle est dépourvue en soi d’effet préventif. 3.2.4 Sur le vu de ce qui précède, il convient, d’une part, de constater l’illégalité de l’incarcération subie par X___________ du 19 septembre 2012, date à laquelle l’ordonnance du Tribunal des mesures de contrainte du 18 juillet 2012 a cessé de produire ses effets, au 18 octobre 2012, date à laquelle cette même autorité a réexaminé les conditions de sa détention. Sur ce point son recours est donc partiellement admis. D’autre part, il y a lieu de confirmer le maintien de X___________ en détention provisoire, dès lors que l’existence de charges suffisantes à son égard n’est pas douteuse, que la durée de la détention provisoire déjà subie est proportionnée, que le risque de fuite est patent et qu’aucune mesure de substitution n’entre en considération. Quant à une éventuelle violation du principe de la célérité, elle doit d’emblée être écartée, compte tenu des nombreux actes d’instruction effectués depuis l’arrestation du recourant, le 14 juin 2012. Au surplus, il n’apparaît nullement que le procureur n’est plus en mesure de conduire la procédure à chef dans un délai raisonnable, puisque l’essentiel de l’enquête paraît avoir déjà été fait.</w:t>
      </w:r>
    </w:p>
    <w:p>
      <w:r>
        <w:rPr>
          <w:b/>
        </w:rPr>
        <w:t>E. 4</w:t>
      </w:r>
    </w:p>
    <w:p>
      <w:r>
        <w:t>Comme X___________ obtient gain de cause au sujet des irrégularités ayant affecté le maintien de son incarcération, les frais de la procédure de recours sont mis à la charge de l’Etat du Valais (art. 428 al. 1 et 4 CPP), nonobstant le fait qu’il reste en détention provisoire. Par ailleurs, le recourant a droit à une juste indemnité pour les dépenses occasionnées par la procédure de recours (art. 436 al. 3 CPP ; Mizel/Rétornaz, Commentaire romand, Code de procédure pénale suisse, 2011, n. 7 ad art. 436 CPP).</w:t>
      </w:r>
    </w:p>
    <w:p>
      <w:r>
        <w:t>- 11 -</w:t>
      </w:r>
    </w:p>
    <w:p>
      <w:r>
        <w:rPr>
          <w:b/>
        </w:rPr>
        <w:t>E. 4.1</w:t>
      </w:r>
    </w:p>
    <w:p>
      <w:r>
        <w:t>L’émolument, qui doit respecter les principes de la couverture des frais et de l’équivalence des prestations, est fixé en fonction notamment de l’ampleur et de la difficulté de la cause (art. 13 al. 1 et 2 LTar). Il oscille entre 90 fr. et 2’000 fr. (art. 22 let. g LTar). En l’occurrence, eu égard à la complexité moyenne de l’affaire, il est arrêté forfaitairement à 800 fr. (art. 424 al. 2 CPP et 11 LTar).</w:t>
      </w:r>
    </w:p>
    <w:p>
      <w:r>
        <w:rPr>
          <w:b/>
        </w:rPr>
        <w:t>E. 4.2</w:t>
      </w:r>
    </w:p>
    <w:p>
      <w:r>
        <w:t>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l’espèce, compte tenu de la complexité moyenne de l’affaire et des prestations utiles de Me A___________, auteur d’un recours motivé, ils sont arrêtés à 800 francs.</w:t>
      </w:r>
    </w:p>
    <w:p>
      <w:r>
        <w:t>Prononce</w:t>
      </w:r>
    </w:p>
    <w:p>
      <w:r>
        <w:t>1. Le recours est partiellement admis, en ce sens qu’il est constaté l’illégalité de l’incarcération subie par X___________ du 19 septembre 2012 au 18 octobre 2012. Le recours est rejeté pour le surplus. En conséquence, X___________ est maintenu en détention provisoire. 2. Les frais de la procédure de recours, par 800 francs, sont mis à la charge de l’Etat du Valais. 3. L’Etat du Valais versera à X___________ une indemnité de 800 francs pour ses dépenses occasionnées par la procédure de recours.</w:t>
      </w:r>
    </w:p>
    <w:p>
      <w:r>
        <w:t>Sion, le 14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